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71D83" w14:textId="77777777" w:rsidR="00010AB4" w:rsidRPr="00010AB4" w:rsidRDefault="00010AB4" w:rsidP="00010AB4">
      <w:pPr>
        <w:pStyle w:val="Akapitzlist"/>
        <w:numPr>
          <w:ilvl w:val="0"/>
          <w:numId w:val="18"/>
        </w:numPr>
        <w:spacing w:line="312" w:lineRule="auto"/>
        <w:rPr>
          <w:rFonts w:ascii="Arial Narrow" w:eastAsiaTheme="minorEastAsia" w:hAnsi="Arial Narrow" w:cs="Garamond"/>
          <w:b/>
          <w:spacing w:val="6"/>
          <w:lang w:eastAsia="pl-PL"/>
        </w:rPr>
      </w:pPr>
      <w:r w:rsidRPr="00010AB4">
        <w:rPr>
          <w:rFonts w:ascii="Arial Narrow" w:eastAsiaTheme="minorEastAsia" w:hAnsi="Arial Narrow" w:cs="Garamond"/>
          <w:b/>
          <w:spacing w:val="6"/>
          <w:lang w:eastAsia="pl-PL"/>
        </w:rPr>
        <w:t>Przedmiot zamówienia</w:t>
      </w:r>
    </w:p>
    <w:p w14:paraId="1143F0F3" w14:textId="77777777" w:rsidR="00BD6533" w:rsidRDefault="00BD6533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BD6533">
        <w:rPr>
          <w:rFonts w:ascii="Arial Narrow" w:eastAsiaTheme="minorEastAsia" w:hAnsi="Arial Narrow" w:cs="Garamond"/>
          <w:spacing w:val="6"/>
          <w:lang w:eastAsia="pl-PL"/>
        </w:rPr>
        <w:t>Przedm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iotem </w:t>
      </w:r>
      <w:r w:rsidR="00010AB4">
        <w:rPr>
          <w:rFonts w:ascii="Arial Narrow" w:eastAsiaTheme="minorEastAsia" w:hAnsi="Arial Narrow" w:cs="Garamond"/>
          <w:spacing w:val="6"/>
          <w:lang w:eastAsia="pl-PL"/>
        </w:rPr>
        <w:t>zamówienia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 jest </w:t>
      </w:r>
      <w:r w:rsidR="00184290">
        <w:rPr>
          <w:rFonts w:ascii="Arial Narrow" w:eastAsiaTheme="minorEastAsia" w:hAnsi="Arial Narrow" w:cs="Garamond"/>
          <w:spacing w:val="6"/>
          <w:lang w:eastAsia="pl-PL"/>
        </w:rPr>
        <w:t xml:space="preserve">wykonanie usługi </w:t>
      </w:r>
      <w:r>
        <w:rPr>
          <w:rFonts w:ascii="Arial Narrow" w:eastAsiaTheme="minorEastAsia" w:hAnsi="Arial Narrow" w:cs="Garamond"/>
          <w:spacing w:val="6"/>
          <w:lang w:eastAsia="pl-PL"/>
        </w:rPr>
        <w:t>serwis</w:t>
      </w:r>
      <w:r w:rsidR="00184290">
        <w:rPr>
          <w:rFonts w:ascii="Arial Narrow" w:eastAsiaTheme="minorEastAsia" w:hAnsi="Arial Narrow" w:cs="Garamond"/>
          <w:spacing w:val="6"/>
          <w:lang w:eastAsia="pl-PL"/>
        </w:rPr>
        <w:t>owej</w:t>
      </w:r>
      <w:r w:rsidR="00520487">
        <w:rPr>
          <w:rFonts w:ascii="Arial Narrow" w:eastAsiaTheme="minorEastAsia" w:hAnsi="Arial Narrow" w:cs="Garamond"/>
          <w:spacing w:val="6"/>
          <w:lang w:eastAsia="pl-PL"/>
        </w:rPr>
        <w:t xml:space="preserve"> przeglądu </w:t>
      </w:r>
      <w:proofErr w:type="gramStart"/>
      <w:r w:rsidR="00520487">
        <w:rPr>
          <w:rFonts w:ascii="Arial Narrow" w:eastAsiaTheme="minorEastAsia" w:hAnsi="Arial Narrow" w:cs="Garamond"/>
          <w:spacing w:val="6"/>
          <w:lang w:eastAsia="pl-PL"/>
        </w:rPr>
        <w:t xml:space="preserve">okresowego 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 urządzeń</w:t>
      </w:r>
      <w:proofErr w:type="gramEnd"/>
      <w:r>
        <w:rPr>
          <w:rFonts w:ascii="Arial Narrow" w:eastAsiaTheme="minorEastAsia" w:hAnsi="Arial Narrow" w:cs="Garamond"/>
          <w:spacing w:val="6"/>
          <w:lang w:eastAsia="pl-PL"/>
        </w:rPr>
        <w:t xml:space="preserve"> klimat</w:t>
      </w:r>
      <w:r w:rsidR="003D716A">
        <w:rPr>
          <w:rFonts w:ascii="Arial Narrow" w:eastAsiaTheme="minorEastAsia" w:hAnsi="Arial Narrow" w:cs="Garamond"/>
          <w:spacing w:val="6"/>
          <w:lang w:eastAsia="pl-PL"/>
        </w:rPr>
        <w:t>yzacji i wentylacji</w:t>
      </w:r>
      <w:r w:rsidR="00184290">
        <w:rPr>
          <w:rFonts w:ascii="Arial Narrow" w:eastAsiaTheme="minorEastAsia" w:hAnsi="Arial Narrow" w:cs="Garamond"/>
          <w:spacing w:val="6"/>
          <w:lang w:eastAsia="pl-PL"/>
        </w:rPr>
        <w:t xml:space="preserve"> po okresie gwarancyjnym</w:t>
      </w:r>
      <w:r w:rsidR="003D716A">
        <w:rPr>
          <w:rFonts w:ascii="Arial Narrow" w:eastAsiaTheme="minorEastAsia" w:hAnsi="Arial Narrow" w:cs="Garamond"/>
          <w:spacing w:val="6"/>
          <w:lang w:eastAsia="pl-PL"/>
        </w:rPr>
        <w:t xml:space="preserve"> w obiektach Kopalni Gazu Ziemnego Bystrowice, Ośrodka Produkcyjnego Bajerze oraz Ośrodka Produkcyjnego Tuchola.</w:t>
      </w:r>
    </w:p>
    <w:p w14:paraId="767F6341" w14:textId="77777777" w:rsidR="001A5AAA" w:rsidRDefault="004C7D48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>Usługa serwisowa obejmuje między innymi</w:t>
      </w:r>
      <w:r w:rsidR="001A5AAA">
        <w:rPr>
          <w:rFonts w:ascii="Arial Narrow" w:eastAsiaTheme="minorEastAsia" w:hAnsi="Arial Narrow" w:cs="Garamond"/>
          <w:spacing w:val="6"/>
          <w:lang w:eastAsia="pl-PL"/>
        </w:rPr>
        <w:t>:</w:t>
      </w:r>
    </w:p>
    <w:p w14:paraId="100FB1AC" w14:textId="77777777" w:rsidR="001A5AAA" w:rsidRDefault="004C7D48" w:rsidP="00DF3908">
      <w:pPr>
        <w:pStyle w:val="Akapitzlist"/>
        <w:numPr>
          <w:ilvl w:val="0"/>
          <w:numId w:val="22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1A5AAA">
        <w:rPr>
          <w:rFonts w:ascii="Arial Narrow" w:eastAsiaTheme="minorEastAsia" w:hAnsi="Arial Narrow" w:cs="Garamond"/>
          <w:spacing w:val="6"/>
          <w:lang w:eastAsia="pl-PL"/>
        </w:rPr>
        <w:t>przegląd i konserwację urządzeń klimatyzacji</w:t>
      </w:r>
      <w:r w:rsidR="00415002">
        <w:rPr>
          <w:rFonts w:ascii="Arial Narrow" w:eastAsiaTheme="minorEastAsia" w:hAnsi="Arial Narrow" w:cs="Garamond"/>
          <w:spacing w:val="6"/>
          <w:lang w:eastAsia="pl-PL"/>
        </w:rPr>
        <w:t>,</w:t>
      </w:r>
      <w:r w:rsidR="001A5AAA">
        <w:rPr>
          <w:rFonts w:ascii="Arial Narrow" w:eastAsiaTheme="minorEastAsia" w:hAnsi="Arial Narrow" w:cs="Garamond"/>
          <w:spacing w:val="6"/>
          <w:lang w:eastAsia="pl-PL"/>
        </w:rPr>
        <w:t xml:space="preserve"> w tym: sprawdzenie/czyszczenie skraplacza, sprawdzenie połączeń elektrycznych, sprawdzenie poboru prądu jednostki zewnętrznej, sprawdzenie temperatury parownika, sprawdzenie temperatury skraplacza</w:t>
      </w:r>
      <w:r w:rsidR="007C5D4A">
        <w:rPr>
          <w:rFonts w:ascii="Arial Narrow" w:eastAsiaTheme="minorEastAsia" w:hAnsi="Arial Narrow" w:cs="Garamond"/>
          <w:spacing w:val="6"/>
          <w:lang w:eastAsia="pl-PL"/>
        </w:rPr>
        <w:t>, mycie filtrów jednostki wewnętrznej, mycie i dezynfekcja parownika jednostki wewnętrznej</w:t>
      </w:r>
      <w:r w:rsidR="00415002">
        <w:rPr>
          <w:rFonts w:ascii="Arial Narrow" w:eastAsiaTheme="minorEastAsia" w:hAnsi="Arial Narrow" w:cs="Garamond"/>
          <w:spacing w:val="6"/>
          <w:lang w:eastAsia="pl-PL"/>
        </w:rPr>
        <w:t>, sprawdzenie drożności układu odpływu skroplin, sprawdzenie szczelności instalacji chłodniczej zgodnie z wymogami ustawy F – gaz,</w:t>
      </w:r>
    </w:p>
    <w:p w14:paraId="451FCD1B" w14:textId="77777777" w:rsidR="004C7D48" w:rsidRDefault="00415002" w:rsidP="00DF3908">
      <w:pPr>
        <w:pStyle w:val="Akapitzlist"/>
        <w:numPr>
          <w:ilvl w:val="0"/>
          <w:numId w:val="22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 xml:space="preserve">przegląd i konserwację urządzeń </w:t>
      </w:r>
      <w:r w:rsidR="004C7D48" w:rsidRPr="001A5AAA">
        <w:rPr>
          <w:rFonts w:ascii="Arial Narrow" w:eastAsiaTheme="minorEastAsia" w:hAnsi="Arial Narrow" w:cs="Garamond"/>
          <w:spacing w:val="6"/>
          <w:lang w:eastAsia="pl-PL"/>
        </w:rPr>
        <w:t>wentylacji,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 w tym:</w:t>
      </w:r>
      <w:r w:rsidR="004C7D48" w:rsidRPr="001A5AAA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r>
        <w:rPr>
          <w:rFonts w:ascii="Arial Narrow" w:eastAsiaTheme="minorEastAsia" w:hAnsi="Arial Narrow" w:cs="Garamond"/>
          <w:spacing w:val="6"/>
          <w:lang w:eastAsia="pl-PL"/>
        </w:rPr>
        <w:t>sprawdzenie automatyki centrali wentylacyjnej, czyszczenie centrali, kontrola parametrów, wymiana filtrów.</w:t>
      </w:r>
    </w:p>
    <w:p w14:paraId="700C526F" w14:textId="77777777" w:rsidR="00504BFB" w:rsidRPr="00E60C8C" w:rsidRDefault="00504BFB" w:rsidP="00DF3908">
      <w:pPr>
        <w:pStyle w:val="Akapitzlist"/>
        <w:numPr>
          <w:ilvl w:val="0"/>
          <w:numId w:val="22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E60C8C">
        <w:rPr>
          <w:rFonts w:ascii="Arial Narrow" w:eastAsiaTheme="minorEastAsia" w:hAnsi="Arial Narrow" w:cs="Garamond"/>
          <w:spacing w:val="6"/>
          <w:lang w:eastAsia="pl-PL"/>
        </w:rPr>
        <w:t>Sporządzenie raportu z</w:t>
      </w:r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wykonanych </w:t>
      </w:r>
      <w:r w:rsidRPr="00E60C8C">
        <w:rPr>
          <w:rFonts w:ascii="Arial Narrow" w:eastAsiaTheme="minorEastAsia" w:hAnsi="Arial Narrow" w:cs="Garamond"/>
          <w:spacing w:val="6"/>
          <w:lang w:eastAsia="pl-PL"/>
        </w:rPr>
        <w:t>prac.</w:t>
      </w:r>
    </w:p>
    <w:p w14:paraId="23C34D0F" w14:textId="77777777" w:rsidR="005C2F27" w:rsidRDefault="005C2F27" w:rsidP="009808E7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166FFF1C" w14:textId="77777777" w:rsidR="003D716A" w:rsidRDefault="003D716A" w:rsidP="003D716A">
      <w:pPr>
        <w:pStyle w:val="Akapitzlist"/>
        <w:numPr>
          <w:ilvl w:val="0"/>
          <w:numId w:val="18"/>
        </w:numPr>
        <w:spacing w:line="312" w:lineRule="auto"/>
        <w:rPr>
          <w:rFonts w:ascii="Arial Narrow" w:eastAsiaTheme="minorEastAsia" w:hAnsi="Arial Narrow" w:cs="Garamond"/>
          <w:b/>
          <w:spacing w:val="6"/>
          <w:lang w:eastAsia="pl-PL"/>
        </w:rPr>
      </w:pPr>
      <w:r>
        <w:rPr>
          <w:rFonts w:ascii="Arial Narrow" w:eastAsiaTheme="minorEastAsia" w:hAnsi="Arial Narrow" w:cs="Garamond"/>
          <w:b/>
          <w:spacing w:val="6"/>
          <w:lang w:eastAsia="pl-PL"/>
        </w:rPr>
        <w:t>Miejsce wykonywania usługi serwisowej</w:t>
      </w:r>
    </w:p>
    <w:p w14:paraId="619A93A9" w14:textId="77777777" w:rsidR="00E81A72" w:rsidRPr="00E81A72" w:rsidRDefault="00E81A72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E81A72">
        <w:rPr>
          <w:rFonts w:ascii="Arial Narrow" w:eastAsiaTheme="minorEastAsia" w:hAnsi="Arial Narrow" w:cs="Garamond"/>
          <w:spacing w:val="6"/>
          <w:lang w:eastAsia="pl-PL"/>
        </w:rPr>
        <w:t>Usługi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 serwisowe realizowane będą w trzech obiektach, wymienionych poniżej:</w:t>
      </w:r>
    </w:p>
    <w:p w14:paraId="021FA6F8" w14:textId="77777777" w:rsidR="003D716A" w:rsidRDefault="003D716A" w:rsidP="00DF3908">
      <w:pPr>
        <w:pStyle w:val="Akapitzlist"/>
        <w:numPr>
          <w:ilvl w:val="0"/>
          <w:numId w:val="20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>Kopalni Gazu Ziemnego Bystrowice, zlokalizowanej pod adresem Więckowice 70, 37-565 Roźwienica.</w:t>
      </w:r>
    </w:p>
    <w:p w14:paraId="13553324" w14:textId="77777777" w:rsidR="003D716A" w:rsidRDefault="003D716A" w:rsidP="00DF3908">
      <w:pPr>
        <w:pStyle w:val="Akapitzlist"/>
        <w:numPr>
          <w:ilvl w:val="0"/>
          <w:numId w:val="20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 xml:space="preserve">Ośrodka Produkcyjnego Tuchola, zlokalizowanego pod adresem </w:t>
      </w:r>
      <w:proofErr w:type="spellStart"/>
      <w:r>
        <w:rPr>
          <w:rFonts w:ascii="Arial Narrow" w:eastAsiaTheme="minorEastAsia" w:hAnsi="Arial Narrow" w:cs="Garamond"/>
          <w:spacing w:val="6"/>
          <w:lang w:eastAsia="pl-PL"/>
        </w:rPr>
        <w:t>Sicinki</w:t>
      </w:r>
      <w:proofErr w:type="spellEnd"/>
      <w:r>
        <w:rPr>
          <w:rFonts w:ascii="Arial Narrow" w:eastAsiaTheme="minorEastAsia" w:hAnsi="Arial Narrow" w:cs="Garamond"/>
          <w:spacing w:val="6"/>
          <w:lang w:eastAsia="pl-PL"/>
        </w:rPr>
        <w:t xml:space="preserve"> 6, 89-506 Kęsowo.</w:t>
      </w:r>
    </w:p>
    <w:p w14:paraId="4697A4A7" w14:textId="77777777" w:rsidR="003D716A" w:rsidRDefault="003D716A" w:rsidP="00DF3908">
      <w:pPr>
        <w:pStyle w:val="Akapitzlist"/>
        <w:numPr>
          <w:ilvl w:val="0"/>
          <w:numId w:val="20"/>
        </w:numPr>
        <w:spacing w:line="312" w:lineRule="auto"/>
        <w:ind w:left="426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>Ośrodka Produkcyjnego Bajerze, zlokalizowanego pod adresem Bajerze 20A, 86-253 Kijewo Królewskie.</w:t>
      </w:r>
    </w:p>
    <w:p w14:paraId="42946A77" w14:textId="77777777" w:rsidR="00E81A72" w:rsidRDefault="00E81A72" w:rsidP="00E81A72">
      <w:pPr>
        <w:pStyle w:val="Akapitzlist"/>
        <w:spacing w:line="312" w:lineRule="auto"/>
        <w:ind w:left="426"/>
        <w:rPr>
          <w:rFonts w:ascii="Arial Narrow" w:eastAsiaTheme="minorEastAsia" w:hAnsi="Arial Narrow" w:cs="Garamond"/>
          <w:spacing w:val="6"/>
          <w:lang w:eastAsia="pl-PL"/>
        </w:rPr>
      </w:pPr>
    </w:p>
    <w:p w14:paraId="52C5423A" w14:textId="77777777" w:rsidR="003D716A" w:rsidRPr="003D716A" w:rsidRDefault="002E0E1D" w:rsidP="003D716A">
      <w:pPr>
        <w:pStyle w:val="Akapitzlist"/>
        <w:numPr>
          <w:ilvl w:val="0"/>
          <w:numId w:val="18"/>
        </w:numPr>
        <w:spacing w:line="312" w:lineRule="auto"/>
        <w:rPr>
          <w:rFonts w:ascii="Arial Narrow" w:eastAsiaTheme="minorEastAsia" w:hAnsi="Arial Narrow" w:cs="Garamond"/>
          <w:b/>
          <w:spacing w:val="6"/>
          <w:lang w:eastAsia="pl-PL"/>
        </w:rPr>
      </w:pPr>
      <w:r>
        <w:rPr>
          <w:rFonts w:ascii="Arial Narrow" w:eastAsiaTheme="minorEastAsia" w:hAnsi="Arial Narrow" w:cs="Garamond"/>
          <w:b/>
          <w:spacing w:val="6"/>
          <w:lang w:eastAsia="pl-PL"/>
        </w:rPr>
        <w:t>Zestawienie urządzeń oraz częstotliwość przeglądów</w:t>
      </w: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1134"/>
        <w:gridCol w:w="1475"/>
      </w:tblGrid>
      <w:tr w:rsidR="002E0E1D" w:rsidRPr="002E0E1D" w14:paraId="034D16F9" w14:textId="77777777" w:rsidTr="002E0E1D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8A9398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KGZ Bystrowice  </w:t>
            </w:r>
          </w:p>
        </w:tc>
      </w:tr>
      <w:tr w:rsidR="0009529A" w:rsidRPr="002E0E1D" w14:paraId="59FA1C72" w14:textId="77777777" w:rsidTr="0009529A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F76FF8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Instalacja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3603A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Producent urządzenia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365F07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urządzeń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E86F1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przeglądów w roku</w:t>
            </w:r>
          </w:p>
        </w:tc>
      </w:tr>
      <w:tr w:rsidR="002E0E1D" w:rsidRPr="002E0E1D" w14:paraId="157F69AB" w14:textId="77777777" w:rsidTr="002E0E1D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2214A8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Instalacja wentylacji</w:t>
            </w:r>
          </w:p>
        </w:tc>
      </w:tr>
      <w:tr w:rsidR="002E0E1D" w:rsidRPr="002E0E1D" w14:paraId="0B34029D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89AE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K1767/20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FB9C4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ClimaGold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68114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28CE5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118EEBEF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4F735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K1768/20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C929C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ClimaGold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122CC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0A175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339141C2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DEEEA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Wentylator kanałowy K160EC SILEO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35E9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SYSTEMAIR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0FA6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638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67DE22B4" w14:textId="77777777" w:rsidTr="002E0E1D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9471C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Klimatyzacja</w:t>
            </w:r>
          </w:p>
        </w:tc>
      </w:tr>
      <w:tr w:rsidR="002E0E1D" w:rsidRPr="002E0E1D" w14:paraId="4B8790A8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648CD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MI2-22GDN1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3D28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FD6F6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68060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5DA36F8E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5563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MI2-28GDN1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8B2D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2243E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550A5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35A54B5F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B7B77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MI2-36GDN1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C7F1E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5512D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81CC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1BCBD1F5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95B3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AG-18NXD0-IH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C6548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64603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A62C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0D372899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27406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X3-18N8D0-OH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A0A16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A3DE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84621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3E2C11CA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D296F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MDV-V120W/DRN1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B557A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EE1A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D51E8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2E0E1D" w:rsidRPr="002E0E1D" w14:paraId="5DEC4760" w14:textId="77777777" w:rsidTr="0009529A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4A6D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zewnętrznaMDV-V140/DRN1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AFB7B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E8D41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DBBD9" w14:textId="77777777" w:rsidR="002E0E1D" w:rsidRPr="002E0E1D" w:rsidRDefault="002E0E1D" w:rsidP="002E0E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E0E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</w:tbl>
    <w:p w14:paraId="4C7B1C05" w14:textId="77777777" w:rsidR="0016077C" w:rsidRDefault="0016077C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29EEC61B" w14:textId="77777777" w:rsidR="0019236A" w:rsidRDefault="0019236A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4832CEED" w14:textId="77777777" w:rsidR="0019236A" w:rsidRDefault="0019236A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1"/>
        <w:gridCol w:w="1470"/>
        <w:gridCol w:w="1134"/>
        <w:gridCol w:w="1475"/>
      </w:tblGrid>
      <w:tr w:rsidR="0009529A" w:rsidRPr="0009529A" w14:paraId="0F84391A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39411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 xml:space="preserve">OP Bajerze </w:t>
            </w:r>
          </w:p>
        </w:tc>
      </w:tr>
      <w:tr w:rsidR="0009529A" w:rsidRPr="0009529A" w14:paraId="659035DE" w14:textId="77777777" w:rsidTr="0009529A">
        <w:trPr>
          <w:trHeight w:val="450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8F511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Instalacja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25E2FA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Producent urządzenia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81569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urządzeń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E349B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przeglądów w roku</w:t>
            </w:r>
          </w:p>
        </w:tc>
      </w:tr>
      <w:tr w:rsidR="0009529A" w:rsidRPr="0009529A" w14:paraId="1427CAA7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6F62A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Instalacja wentylacji</w:t>
            </w:r>
          </w:p>
        </w:tc>
      </w:tr>
      <w:tr w:rsidR="0009529A" w:rsidRPr="0009529A" w14:paraId="45A451CF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62E6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NW1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E98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Rotor Vent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FE43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421D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500D8EC4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35E5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NW2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64DB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Rotor Vent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1900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F95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5FC209B6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AE15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Wentylator kanałowy TD-350/100-125 SILENT ECOWATT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30B1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Venture 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Industries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E28D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504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632BD90C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7B5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Wentylator kanałowy TD-500/150-160 SILENT ECOWATT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8560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Venture 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Industries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85F8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6490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FEC625B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327CD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Klimatyzacja</w:t>
            </w:r>
          </w:p>
        </w:tc>
      </w:tr>
      <w:tr w:rsidR="0009529A" w:rsidRPr="0009529A" w14:paraId="7222039F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6088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MOB30-12HFN8 jedn. Zewnętrzna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1600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EA7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5372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4F51582E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E1E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wewnętrzna MCA3U-12FNXDO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4073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516C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B5A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4E7AF7C7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0CEA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AG-09NXD1-I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5A74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E2B5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2D5A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48DDE66B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0692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AG-12NXD1-I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F18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CB9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44B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F731FDA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761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klimatyzator ścienny AG-18NXD0-I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8BE7A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031E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2DC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084DEFC7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C6C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X2-09N8D1-O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F52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38C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ED85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4C84C4FD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44FE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X2-12N8D1-O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1E8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DE17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EE78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640964C4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5F86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X318N8D0-OH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8314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68BA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7E42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1E9C7DB5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BABE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M2OD-18HFN8-Q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EFB6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ED47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9A85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281D38CF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F49A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M3OF-27HFN8-Q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8FDF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370B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774E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675A6B94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9241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TAC-24CHSD/XA71l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A0D0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7F6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DB7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5E375342" w14:textId="77777777" w:rsidTr="0009529A">
        <w:trPr>
          <w:trHeight w:val="270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E01C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ścienna TAC-24CHSD/XA71l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80B0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C31E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28E3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</w:tbl>
    <w:p w14:paraId="0B82056A" w14:textId="77777777" w:rsidR="0009529A" w:rsidRDefault="0009529A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1"/>
        <w:gridCol w:w="1470"/>
        <w:gridCol w:w="1134"/>
        <w:gridCol w:w="1475"/>
      </w:tblGrid>
      <w:tr w:rsidR="0009529A" w:rsidRPr="0009529A" w14:paraId="73547068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165F5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 Tuchola </w:t>
            </w:r>
          </w:p>
        </w:tc>
      </w:tr>
      <w:tr w:rsidR="0009529A" w:rsidRPr="0009529A" w14:paraId="51A3974D" w14:textId="77777777" w:rsidTr="0009529A">
        <w:trPr>
          <w:trHeight w:val="450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6943E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Instalacja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5E29E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Producent urządzenia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7AD6A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urządzeń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8A1DB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przeglądów w roku</w:t>
            </w:r>
          </w:p>
        </w:tc>
      </w:tr>
      <w:tr w:rsidR="0009529A" w:rsidRPr="0009529A" w14:paraId="1E04DC70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0554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Instalacja wentylacji</w:t>
            </w:r>
          </w:p>
        </w:tc>
      </w:tr>
      <w:tr w:rsidR="0009529A" w:rsidRPr="0009529A" w14:paraId="27B358E6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9856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Opal Compact PP 3P/K-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Hw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EF27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ClimaGold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A93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D438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6A36A297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6296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Centrala wentylacyjna Opal Compact PP 4P/K-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Hw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F109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ClimaGold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1EDC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8CBF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0A1D13FF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87A7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Wentylator kanałowy TD-350/100-125 SILENT ECOWATT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EC12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Venture 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Industries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4EF8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5D94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27FAC691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4CEB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Wentylator kanałowy TD-500/150-160 SILENT ECOWATT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B1B5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Venture </w:t>
            </w:r>
            <w:proofErr w:type="spell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Industries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4E92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0F2A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59BBFF22" w14:textId="77777777" w:rsidTr="0009529A">
        <w:trPr>
          <w:trHeight w:val="22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A07BD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Klimatyzacja</w:t>
            </w:r>
          </w:p>
        </w:tc>
      </w:tr>
      <w:tr w:rsidR="0009529A" w:rsidRPr="0009529A" w14:paraId="23E83964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7AA3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MBT-09N8D6-OH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B062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7189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8768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08F5B732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E801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MOB30-12HFN8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556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E58D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22D6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1E409A50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1B1A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MBT-12N8D6-OH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9789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3E45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AB86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986647A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CBB9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X3-18N8D0-OH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46E9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434B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6DC1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7F32900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97B6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MB-09N8D6-I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0B8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68C6A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58098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774247F9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8C06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M3OF-27HFN8-Q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A6D0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6CE6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8820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03A0196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00315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M3O27-27HFN8-Q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31E8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3D4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4756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05139885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9E4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M2OD-18HFN8-Q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4BC6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C796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986C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204D0851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EA33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Jednostka </w:t>
            </w:r>
            <w:proofErr w:type="gramStart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ścienna  AG</w:t>
            </w:r>
            <w:proofErr w:type="gramEnd"/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-18NXD0-IH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B961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A025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7B0F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2FD663D2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4C65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ścienna AG-09NXD1-IH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908C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EE6B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722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7D35C688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0349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kasetonowa MCA3U-12FNXD0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AC19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CFEB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599A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4257C787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483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ścienna AG-12NXD1-I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4522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0472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A59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7A13C0C7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E58B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ścienna AG-09NXD1-I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D3F3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DF9D1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978D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36F348CB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79A36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zewnętrzna TAC-24CHSD/XA71l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3F6A4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B01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68C0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09529A" w:rsidRPr="0009529A" w14:paraId="003A5541" w14:textId="77777777" w:rsidTr="0009529A">
        <w:trPr>
          <w:trHeight w:val="225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C72AF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 wewnętrzna TAC-24CHSD/XA71l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85C5E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TCL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7637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FDD52" w14:textId="77777777" w:rsidR="0009529A" w:rsidRPr="0009529A" w:rsidRDefault="0009529A" w:rsidP="00095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52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</w:tbl>
    <w:p w14:paraId="58E55682" w14:textId="77777777" w:rsidR="0009529A" w:rsidRDefault="0009529A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7134A665" w14:textId="77777777" w:rsidR="00782407" w:rsidRDefault="00782407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  <w:r w:rsidRPr="00532064">
        <w:rPr>
          <w:rFonts w:ascii="Arial Narrow" w:eastAsiaTheme="minorEastAsia" w:hAnsi="Arial Narrow" w:cs="Garamond"/>
          <w:spacing w:val="6"/>
          <w:lang w:eastAsia="pl-PL"/>
        </w:rPr>
        <w:t>Podana ilość przeglądów w ciągu roku jest szacunkowa.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r w:rsidR="00101D36">
        <w:rPr>
          <w:rFonts w:ascii="Arial Narrow" w:eastAsiaTheme="minorEastAsia" w:hAnsi="Arial Narrow" w:cs="Garamond"/>
          <w:spacing w:val="6"/>
          <w:lang w:eastAsia="pl-PL"/>
        </w:rPr>
        <w:t>Zlecający zastrzega sobie prawo do zmniejszenia liczby urządzeń, które zostaną poddane przeglądowi. W przypadku zmniejszenia liczby urządzeń informacja ta zostanie ujęta w Zawiadomieniu wysył</w:t>
      </w:r>
      <w:r w:rsidR="00DB4940">
        <w:rPr>
          <w:rFonts w:ascii="Arial Narrow" w:eastAsiaTheme="minorEastAsia" w:hAnsi="Arial Narrow" w:cs="Garamond"/>
          <w:spacing w:val="6"/>
          <w:lang w:eastAsia="pl-PL"/>
        </w:rPr>
        <w:t>anym do Wykonawcy przed poszczególnymi przeglądami.</w:t>
      </w:r>
    </w:p>
    <w:p w14:paraId="0BE071DF" w14:textId="77777777" w:rsidR="00532064" w:rsidRDefault="00532064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3C7D312F" w14:textId="77777777" w:rsidR="00532064" w:rsidRPr="0016077C" w:rsidRDefault="00532064" w:rsidP="0016077C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29D4A241" w14:textId="77777777" w:rsidR="00002D67" w:rsidRDefault="00002D67" w:rsidP="00002D67">
      <w:pPr>
        <w:pStyle w:val="Akapitzlist"/>
        <w:numPr>
          <w:ilvl w:val="0"/>
          <w:numId w:val="18"/>
        </w:numPr>
        <w:spacing w:line="312" w:lineRule="auto"/>
        <w:rPr>
          <w:rFonts w:ascii="Arial Narrow" w:eastAsiaTheme="minorEastAsia" w:hAnsi="Arial Narrow" w:cs="Garamond"/>
          <w:b/>
          <w:spacing w:val="6"/>
          <w:lang w:eastAsia="pl-PL"/>
        </w:rPr>
      </w:pPr>
      <w:r>
        <w:rPr>
          <w:rFonts w:ascii="Arial Narrow" w:eastAsiaTheme="minorEastAsia" w:hAnsi="Arial Narrow" w:cs="Garamond"/>
          <w:b/>
          <w:spacing w:val="6"/>
          <w:lang w:eastAsia="pl-PL"/>
        </w:rPr>
        <w:t xml:space="preserve">Kwalifikacje i uprawnienia </w:t>
      </w:r>
      <w:r w:rsidR="00DF3908">
        <w:rPr>
          <w:rFonts w:ascii="Arial Narrow" w:eastAsiaTheme="minorEastAsia" w:hAnsi="Arial Narrow" w:cs="Garamond"/>
          <w:b/>
          <w:spacing w:val="6"/>
          <w:lang w:eastAsia="pl-PL"/>
        </w:rPr>
        <w:t>Wykonawcy</w:t>
      </w:r>
    </w:p>
    <w:p w14:paraId="5D616AB5" w14:textId="77777777" w:rsidR="00DF3908" w:rsidRDefault="00DF3908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DF3908">
        <w:rPr>
          <w:rFonts w:ascii="Arial Narrow" w:eastAsiaTheme="minorEastAsia" w:hAnsi="Arial Narrow" w:cs="Garamond"/>
          <w:spacing w:val="6"/>
          <w:lang w:eastAsia="pl-PL"/>
        </w:rPr>
        <w:t>Wykonawca powinien posiadać</w:t>
      </w:r>
      <w:r w:rsidR="0026700E">
        <w:rPr>
          <w:rFonts w:ascii="Arial Narrow" w:eastAsiaTheme="minorEastAsia" w:hAnsi="Arial Narrow" w:cs="Garamond"/>
          <w:spacing w:val="6"/>
          <w:lang w:eastAsia="pl-PL"/>
        </w:rPr>
        <w:t xml:space="preserve"> niezbędne środki materialne i techniczne w tym materiały i urządzenia umożliwiające bezpieczne wykonanie </w:t>
      </w:r>
      <w:proofErr w:type="gramStart"/>
      <w:r w:rsidR="0026700E">
        <w:rPr>
          <w:rFonts w:ascii="Arial Narrow" w:eastAsiaTheme="minorEastAsia" w:hAnsi="Arial Narrow" w:cs="Garamond"/>
          <w:spacing w:val="6"/>
          <w:lang w:eastAsia="pl-PL"/>
        </w:rPr>
        <w:t>prac .</w:t>
      </w:r>
      <w:proofErr w:type="gramEnd"/>
    </w:p>
    <w:p w14:paraId="7D478C73" w14:textId="77777777" w:rsidR="0026700E" w:rsidRDefault="00A664B0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 xml:space="preserve">Wykonawca oraz </w:t>
      </w:r>
      <w:r w:rsidR="00412DF3">
        <w:rPr>
          <w:rFonts w:ascii="Arial Narrow" w:eastAsiaTheme="minorEastAsia" w:hAnsi="Arial Narrow" w:cs="Garamond"/>
          <w:spacing w:val="6"/>
          <w:lang w:eastAsia="pl-PL"/>
        </w:rPr>
        <w:t>Personel W</w:t>
      </w:r>
      <w:r w:rsidR="0026700E">
        <w:rPr>
          <w:rFonts w:ascii="Arial Narrow" w:eastAsiaTheme="minorEastAsia" w:hAnsi="Arial Narrow" w:cs="Garamond"/>
          <w:spacing w:val="6"/>
          <w:lang w:eastAsia="pl-PL"/>
        </w:rPr>
        <w:t>yko</w:t>
      </w:r>
      <w:r w:rsidR="00412DF3">
        <w:rPr>
          <w:rFonts w:ascii="Arial Narrow" w:eastAsiaTheme="minorEastAsia" w:hAnsi="Arial Narrow" w:cs="Garamond"/>
          <w:spacing w:val="6"/>
          <w:lang w:eastAsia="pl-PL"/>
        </w:rPr>
        <w:t>nawcy</w:t>
      </w:r>
      <w:r w:rsidR="0026700E">
        <w:rPr>
          <w:rFonts w:ascii="Arial Narrow" w:eastAsiaTheme="minorEastAsia" w:hAnsi="Arial Narrow" w:cs="Garamond"/>
          <w:spacing w:val="6"/>
          <w:lang w:eastAsia="pl-PL"/>
        </w:rPr>
        <w:t xml:space="preserve"> powinien </w:t>
      </w:r>
      <w:r w:rsidR="009F508F">
        <w:rPr>
          <w:rFonts w:ascii="Arial Narrow" w:eastAsiaTheme="minorEastAsia" w:hAnsi="Arial Narrow" w:cs="Garamond"/>
          <w:spacing w:val="6"/>
          <w:lang w:eastAsia="pl-PL"/>
        </w:rPr>
        <w:t xml:space="preserve">posiadać wszystkie wymagane prawem uprawnienia </w:t>
      </w:r>
      <w:r w:rsidR="00532064">
        <w:rPr>
          <w:rFonts w:ascii="Arial Narrow" w:eastAsiaTheme="minorEastAsia" w:hAnsi="Arial Narrow" w:cs="Garamond"/>
          <w:spacing w:val="6"/>
          <w:lang w:eastAsia="pl-PL"/>
        </w:rPr>
        <w:br/>
      </w:r>
      <w:r w:rsidR="009F508F">
        <w:rPr>
          <w:rFonts w:ascii="Arial Narrow" w:eastAsiaTheme="minorEastAsia" w:hAnsi="Arial Narrow" w:cs="Garamond"/>
          <w:spacing w:val="6"/>
          <w:lang w:eastAsia="pl-PL"/>
        </w:rPr>
        <w:t>i kwalifikacje niezbędne do wykonania przedmiotu umowy</w:t>
      </w:r>
      <w:r w:rsidR="00520487">
        <w:rPr>
          <w:rFonts w:ascii="Arial Narrow" w:eastAsiaTheme="minorEastAsia" w:hAnsi="Arial Narrow" w:cs="Garamond"/>
          <w:spacing w:val="6"/>
          <w:lang w:eastAsia="pl-PL"/>
        </w:rPr>
        <w:t xml:space="preserve">, w tym wynikające z wymogów ustawy </w:t>
      </w:r>
      <w:r w:rsidR="00A26430">
        <w:rPr>
          <w:rFonts w:ascii="Arial Narrow" w:eastAsiaTheme="minorEastAsia" w:hAnsi="Arial Narrow" w:cs="Garamond"/>
          <w:spacing w:val="6"/>
          <w:lang w:eastAsia="pl-PL"/>
        </w:rPr>
        <w:t>f</w:t>
      </w:r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proofErr w:type="gramStart"/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- </w:t>
      </w:r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 gazowej</w:t>
      </w:r>
      <w:proofErr w:type="gramEnd"/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proofErr w:type="gramStart"/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( </w:t>
      </w:r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certyfikat</w:t>
      </w:r>
      <w:proofErr w:type="gramEnd"/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proofErr w:type="gramStart"/>
      <w:r w:rsidR="00EF4594">
        <w:rPr>
          <w:rFonts w:ascii="Arial Narrow" w:eastAsiaTheme="minorEastAsia" w:hAnsi="Arial Narrow" w:cs="Garamond"/>
          <w:spacing w:val="6"/>
          <w:lang w:eastAsia="pl-PL"/>
        </w:rPr>
        <w:t>serwisowy  w</w:t>
      </w:r>
      <w:proofErr w:type="gramEnd"/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proofErr w:type="gramStart"/>
      <w:r w:rsidR="00A26430">
        <w:rPr>
          <w:rFonts w:ascii="Arial Narrow" w:eastAsiaTheme="minorEastAsia" w:hAnsi="Arial Narrow" w:cs="Garamond"/>
          <w:spacing w:val="6"/>
          <w:lang w:eastAsia="pl-PL"/>
        </w:rPr>
        <w:t>C</w:t>
      </w:r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entralnym </w:t>
      </w:r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 R</w:t>
      </w:r>
      <w:r w:rsidR="00EF4594">
        <w:rPr>
          <w:rFonts w:ascii="Arial Narrow" w:eastAsiaTheme="minorEastAsia" w:hAnsi="Arial Narrow" w:cs="Garamond"/>
          <w:spacing w:val="6"/>
          <w:lang w:eastAsia="pl-PL"/>
        </w:rPr>
        <w:t>ejestrze</w:t>
      </w:r>
      <w:proofErr w:type="gramEnd"/>
      <w:r w:rsidR="00EF4594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  <w:proofErr w:type="gramStart"/>
      <w:r w:rsidR="00A26430">
        <w:rPr>
          <w:rFonts w:ascii="Arial Narrow" w:eastAsiaTheme="minorEastAsia" w:hAnsi="Arial Narrow" w:cs="Garamond"/>
          <w:spacing w:val="6"/>
          <w:lang w:eastAsia="pl-PL"/>
        </w:rPr>
        <w:t>Operatorów )</w:t>
      </w:r>
      <w:proofErr w:type="gramEnd"/>
      <w:r w:rsidR="00A26430">
        <w:rPr>
          <w:rFonts w:ascii="Arial Narrow" w:eastAsiaTheme="minorEastAsia" w:hAnsi="Arial Narrow" w:cs="Garamond"/>
          <w:spacing w:val="6"/>
          <w:lang w:eastAsia="pl-PL"/>
        </w:rPr>
        <w:t xml:space="preserve">. </w:t>
      </w:r>
      <w:r w:rsidR="00520487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</w:p>
    <w:p w14:paraId="3CE40ACB" w14:textId="77777777" w:rsidR="005761F1" w:rsidRDefault="005761F1" w:rsidP="005761F1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5761F1">
        <w:rPr>
          <w:rFonts w:ascii="Arial Narrow" w:eastAsiaTheme="minorEastAsia" w:hAnsi="Arial Narrow" w:cs="Garamond"/>
          <w:spacing w:val="6"/>
          <w:lang w:eastAsia="pl-PL"/>
        </w:rPr>
        <w:t xml:space="preserve">Wykonawca zobowiązuje się wykonać usługę w pełnym zakresie zgodnie z obowiązującymi przepisami prawa, a także zgodnie z aktualnym poziomem wiedzy technicznej oraz należytą starannością. </w:t>
      </w:r>
    </w:p>
    <w:p w14:paraId="137EE0B2" w14:textId="77777777" w:rsidR="002A5338" w:rsidRDefault="002306CF" w:rsidP="005761F1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>
        <w:rPr>
          <w:rFonts w:ascii="Arial Narrow" w:eastAsiaTheme="minorEastAsia" w:hAnsi="Arial Narrow" w:cs="Garamond"/>
          <w:spacing w:val="6"/>
          <w:lang w:eastAsia="pl-PL"/>
        </w:rPr>
        <w:t>Wykonawca powinien posiadać doświadczenie w wykonywaniu prac związanych z montażem, przeglądami oraz serwisowaniem urządzeń klimatyzacji i wentylacji. Jako potwierdzenie doświadczenia wymagane jest przedstawienie wykazu przeprowadzonych prac w ciągu ostatnich dwóch lat</w:t>
      </w:r>
      <w:r w:rsidR="00201C8F">
        <w:rPr>
          <w:rFonts w:ascii="Arial Narrow" w:eastAsiaTheme="minorEastAsia" w:hAnsi="Arial Narrow" w:cs="Garamond"/>
          <w:spacing w:val="6"/>
          <w:lang w:eastAsia="pl-PL"/>
        </w:rPr>
        <w:t xml:space="preserve"> zwierający datę, opis wykonywanych prac, nazwę </w:t>
      </w:r>
      <w:proofErr w:type="gramStart"/>
      <w:r w:rsidR="00201C8F">
        <w:rPr>
          <w:rFonts w:ascii="Arial Narrow" w:eastAsiaTheme="minorEastAsia" w:hAnsi="Arial Narrow" w:cs="Garamond"/>
          <w:spacing w:val="6"/>
          <w:lang w:eastAsia="pl-PL"/>
        </w:rPr>
        <w:t>firmy</w:t>
      </w:r>
      <w:proofErr w:type="gramEnd"/>
      <w:r w:rsidR="00201C8F">
        <w:rPr>
          <w:rFonts w:ascii="Arial Narrow" w:eastAsiaTheme="minorEastAsia" w:hAnsi="Arial Narrow" w:cs="Garamond"/>
          <w:spacing w:val="6"/>
          <w:lang w:eastAsia="pl-PL"/>
        </w:rPr>
        <w:t xml:space="preserve"> dla której wykonywane były usługi oraz wartość zlecenia</w:t>
      </w:r>
      <w:r>
        <w:rPr>
          <w:rFonts w:ascii="Arial Narrow" w:eastAsiaTheme="minorEastAsia" w:hAnsi="Arial Narrow" w:cs="Garamond"/>
          <w:spacing w:val="6"/>
          <w:lang w:eastAsia="pl-PL"/>
        </w:rPr>
        <w:t>. Minimalny wymóg to trzy realizacje na wartość powyżej 5 tys. zł każda.</w:t>
      </w:r>
    </w:p>
    <w:p w14:paraId="057EC311" w14:textId="77777777" w:rsidR="001252A5" w:rsidRDefault="001252A5" w:rsidP="001252A5">
      <w:pPr>
        <w:pStyle w:val="Akapitzlist"/>
        <w:numPr>
          <w:ilvl w:val="0"/>
          <w:numId w:val="18"/>
        </w:numPr>
        <w:spacing w:line="312" w:lineRule="auto"/>
        <w:rPr>
          <w:rFonts w:ascii="Arial Narrow" w:eastAsiaTheme="minorEastAsia" w:hAnsi="Arial Narrow" w:cs="Garamond"/>
          <w:b/>
          <w:spacing w:val="6"/>
          <w:lang w:eastAsia="pl-PL"/>
        </w:rPr>
      </w:pPr>
      <w:r>
        <w:rPr>
          <w:rFonts w:ascii="Arial Narrow" w:eastAsiaTheme="minorEastAsia" w:hAnsi="Arial Narrow" w:cs="Garamond"/>
          <w:b/>
          <w:spacing w:val="6"/>
          <w:lang w:eastAsia="pl-PL"/>
        </w:rPr>
        <w:t>Czas trwania umowy serwisowej</w:t>
      </w:r>
    </w:p>
    <w:p w14:paraId="6B0E11B4" w14:textId="77777777" w:rsidR="002A5338" w:rsidRDefault="001252A5" w:rsidP="0080344A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1252A5">
        <w:rPr>
          <w:rFonts w:ascii="Arial Narrow" w:eastAsiaTheme="minorEastAsia" w:hAnsi="Arial Narrow" w:cs="Garamond"/>
          <w:spacing w:val="6"/>
          <w:lang w:eastAsia="pl-PL"/>
        </w:rPr>
        <w:t xml:space="preserve">Umowa będzie zwarta na </w:t>
      </w:r>
      <w:r>
        <w:rPr>
          <w:rFonts w:ascii="Arial Narrow" w:eastAsiaTheme="minorEastAsia" w:hAnsi="Arial Narrow" w:cs="Garamond"/>
          <w:spacing w:val="6"/>
          <w:lang w:eastAsia="pl-PL"/>
        </w:rPr>
        <w:t xml:space="preserve">okres </w:t>
      </w:r>
      <w:r w:rsidR="002A5338">
        <w:rPr>
          <w:rFonts w:ascii="Arial Narrow" w:eastAsiaTheme="minorEastAsia" w:hAnsi="Arial Narrow" w:cs="Garamond"/>
          <w:spacing w:val="6"/>
          <w:lang w:eastAsia="pl-PL"/>
        </w:rPr>
        <w:t>dwóch lat</w:t>
      </w:r>
      <w:r w:rsidR="0080344A">
        <w:rPr>
          <w:rFonts w:ascii="Arial Narrow" w:eastAsiaTheme="minorEastAsia" w:hAnsi="Arial Narrow" w:cs="Garamond"/>
          <w:spacing w:val="6"/>
          <w:lang w:eastAsia="pl-PL"/>
        </w:rPr>
        <w:t>. Szacunkowa liczba przeglądów serwisowych w czasie trwania umowy to 4</w:t>
      </w:r>
      <w:r w:rsidR="002A5338">
        <w:rPr>
          <w:rFonts w:ascii="Arial Narrow" w:eastAsiaTheme="minorEastAsia" w:hAnsi="Arial Narrow" w:cs="Garamond"/>
          <w:spacing w:val="6"/>
          <w:lang w:eastAsia="pl-PL"/>
        </w:rPr>
        <w:t xml:space="preserve"> przeglądy</w:t>
      </w:r>
      <w:r w:rsidR="0080344A">
        <w:rPr>
          <w:rFonts w:ascii="Arial Narrow" w:eastAsiaTheme="minorEastAsia" w:hAnsi="Arial Narrow" w:cs="Garamond"/>
          <w:spacing w:val="6"/>
          <w:lang w:eastAsia="pl-PL"/>
        </w:rPr>
        <w:t xml:space="preserve"> dla każdego z obiektów (KGZ Bystrowice, OP Bajerze i OP Tuchola). </w:t>
      </w:r>
    </w:p>
    <w:p w14:paraId="15CA1EE1" w14:textId="77777777" w:rsidR="002A5338" w:rsidRDefault="002A5338" w:rsidP="0080344A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  <w:r w:rsidRPr="00532064">
        <w:rPr>
          <w:rFonts w:ascii="Arial Narrow" w:eastAsiaTheme="minorEastAsia" w:hAnsi="Arial Narrow" w:cs="Garamond"/>
          <w:spacing w:val="6"/>
          <w:lang w:eastAsia="pl-PL"/>
        </w:rPr>
        <w:t xml:space="preserve">Pierwsze </w:t>
      </w:r>
      <w:r w:rsidR="001900EE" w:rsidRPr="00532064">
        <w:rPr>
          <w:rFonts w:ascii="Arial Narrow" w:eastAsiaTheme="minorEastAsia" w:hAnsi="Arial Narrow" w:cs="Garamond"/>
          <w:spacing w:val="6"/>
          <w:lang w:eastAsia="pl-PL"/>
        </w:rPr>
        <w:t xml:space="preserve">przeglądy powinny być wykonane w </w:t>
      </w:r>
      <w:r w:rsidR="00532064">
        <w:rPr>
          <w:rFonts w:ascii="Arial Narrow" w:eastAsiaTheme="minorEastAsia" w:hAnsi="Arial Narrow" w:cs="Garamond"/>
          <w:spacing w:val="6"/>
          <w:lang w:eastAsia="pl-PL"/>
        </w:rPr>
        <w:t>lutym</w:t>
      </w:r>
      <w:r w:rsidR="001900EE" w:rsidRPr="00532064">
        <w:rPr>
          <w:rFonts w:ascii="Arial Narrow" w:eastAsiaTheme="minorEastAsia" w:hAnsi="Arial Narrow" w:cs="Garamond"/>
          <w:spacing w:val="6"/>
          <w:lang w:eastAsia="pl-PL"/>
        </w:rPr>
        <w:t xml:space="preserve"> 202</w:t>
      </w:r>
      <w:r w:rsidR="00532064">
        <w:rPr>
          <w:rFonts w:ascii="Arial Narrow" w:eastAsiaTheme="minorEastAsia" w:hAnsi="Arial Narrow" w:cs="Garamond"/>
          <w:spacing w:val="6"/>
          <w:lang w:eastAsia="pl-PL"/>
        </w:rPr>
        <w:t>6</w:t>
      </w:r>
      <w:r w:rsidR="001900EE" w:rsidRPr="00532064">
        <w:rPr>
          <w:rFonts w:ascii="Arial Narrow" w:eastAsiaTheme="minorEastAsia" w:hAnsi="Arial Narrow" w:cs="Garamond"/>
          <w:spacing w:val="6"/>
          <w:lang w:eastAsia="pl-PL"/>
        </w:rPr>
        <w:t xml:space="preserve"> r.</w:t>
      </w:r>
      <w:r w:rsidR="001900EE">
        <w:rPr>
          <w:rFonts w:ascii="Arial Narrow" w:eastAsiaTheme="minorEastAsia" w:hAnsi="Arial Narrow" w:cs="Garamond"/>
          <w:spacing w:val="6"/>
          <w:lang w:eastAsia="pl-PL"/>
        </w:rPr>
        <w:t xml:space="preserve"> </w:t>
      </w:r>
    </w:p>
    <w:p w14:paraId="060F5437" w14:textId="77777777" w:rsidR="005761F1" w:rsidRPr="00DF3908" w:rsidRDefault="005761F1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</w:p>
    <w:p w14:paraId="151E777B" w14:textId="77777777" w:rsidR="00D2222C" w:rsidRPr="00D2222C" w:rsidRDefault="00D2222C" w:rsidP="00DF3908">
      <w:pPr>
        <w:spacing w:line="312" w:lineRule="auto"/>
        <w:jc w:val="both"/>
        <w:rPr>
          <w:rFonts w:ascii="Arial Narrow" w:eastAsiaTheme="minorEastAsia" w:hAnsi="Arial Narrow" w:cs="Garamond"/>
          <w:spacing w:val="6"/>
          <w:lang w:eastAsia="pl-PL"/>
        </w:rPr>
      </w:pPr>
    </w:p>
    <w:p w14:paraId="4CDA77AF" w14:textId="77777777" w:rsidR="00BD6533" w:rsidRPr="00BD6533" w:rsidRDefault="00BD6533" w:rsidP="00BD6533">
      <w:pPr>
        <w:spacing w:line="312" w:lineRule="auto"/>
        <w:rPr>
          <w:rFonts w:ascii="Arial Narrow" w:eastAsiaTheme="minorEastAsia" w:hAnsi="Arial Narrow" w:cs="Garamond"/>
          <w:spacing w:val="6"/>
          <w:lang w:eastAsia="pl-PL"/>
        </w:rPr>
      </w:pPr>
    </w:p>
    <w:p w14:paraId="742E51C8" w14:textId="77777777" w:rsidR="00BD6533" w:rsidRDefault="00BD6533" w:rsidP="009808E7">
      <w:pPr>
        <w:spacing w:line="312" w:lineRule="auto"/>
        <w:rPr>
          <w:rFonts w:ascii="Arial Narrow" w:hAnsi="Arial Narrow" w:cs="Garamond"/>
          <w:b/>
          <w:spacing w:val="6"/>
        </w:rPr>
      </w:pPr>
    </w:p>
    <w:sectPr w:rsidR="00BD6533" w:rsidSect="00A917EB">
      <w:headerReference w:type="default" r:id="rId8"/>
      <w:footerReference w:type="default" r:id="rId9"/>
      <w:pgSz w:w="11906" w:h="16838"/>
      <w:pgMar w:top="1134" w:right="1418" w:bottom="1134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A4ECB" w14:textId="77777777" w:rsidR="000F6431" w:rsidRDefault="000F6431" w:rsidP="00B16EF5">
      <w:pPr>
        <w:spacing w:after="0" w:line="240" w:lineRule="auto"/>
      </w:pPr>
      <w:r>
        <w:separator/>
      </w:r>
    </w:p>
  </w:endnote>
  <w:endnote w:type="continuationSeparator" w:id="0">
    <w:p w14:paraId="70E2FA59" w14:textId="77777777" w:rsidR="000F6431" w:rsidRDefault="000F6431" w:rsidP="00B16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58440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324F96" w14:textId="77777777" w:rsidR="00573B3C" w:rsidRPr="00573B3C" w:rsidRDefault="00573B3C">
            <w:pPr>
              <w:pStyle w:val="Stopka"/>
              <w:jc w:val="right"/>
              <w:rPr>
                <w:sz w:val="18"/>
                <w:szCs w:val="18"/>
              </w:rPr>
            </w:pPr>
            <w:r w:rsidRPr="00573B3C">
              <w:rPr>
                <w:sz w:val="18"/>
                <w:szCs w:val="18"/>
              </w:rPr>
              <w:t xml:space="preserve">Strona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PAGE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201C8F">
              <w:rPr>
                <w:b/>
                <w:bCs/>
                <w:noProof/>
                <w:sz w:val="18"/>
                <w:szCs w:val="18"/>
              </w:rPr>
              <w:t>3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  <w:r w:rsidRPr="00573B3C">
              <w:rPr>
                <w:sz w:val="18"/>
                <w:szCs w:val="18"/>
              </w:rPr>
              <w:t xml:space="preserve"> z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NUMPAGES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201C8F">
              <w:rPr>
                <w:b/>
                <w:bCs/>
                <w:noProof/>
                <w:sz w:val="18"/>
                <w:szCs w:val="18"/>
              </w:rPr>
              <w:t>3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23F1FB" w14:textId="77777777" w:rsidR="00573B3C" w:rsidRDefault="00573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AFD42" w14:textId="77777777" w:rsidR="000F6431" w:rsidRDefault="000F6431" w:rsidP="00B16EF5">
      <w:pPr>
        <w:spacing w:after="0" w:line="240" w:lineRule="auto"/>
      </w:pPr>
      <w:r>
        <w:separator/>
      </w:r>
    </w:p>
  </w:footnote>
  <w:footnote w:type="continuationSeparator" w:id="0">
    <w:p w14:paraId="267B3EBC" w14:textId="77777777" w:rsidR="000F6431" w:rsidRDefault="000F6431" w:rsidP="00B16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C5898" w14:textId="77777777" w:rsidR="00573B3C" w:rsidRDefault="0019236A" w:rsidP="00573B3C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  <w:lang w:eastAsia="pl-PL"/>
      </w:rPr>
      <w:drawing>
        <wp:anchor distT="0" distB="0" distL="114300" distR="114300" simplePos="0" relativeHeight="251658240" behindDoc="0" locked="0" layoutInCell="1" allowOverlap="1" wp14:anchorId="4AB57E79" wp14:editId="2FC1BA01">
          <wp:simplePos x="0" y="0"/>
          <wp:positionH relativeFrom="margin">
            <wp:align>left</wp:align>
          </wp:positionH>
          <wp:positionV relativeFrom="paragraph">
            <wp:posOffset>-544855</wp:posOffset>
          </wp:positionV>
          <wp:extent cx="1438910" cy="1016635"/>
          <wp:effectExtent l="0" t="0" r="8890" b="0"/>
          <wp:wrapSquare wrapText="bothSides"/>
          <wp:docPr id="2" name="Obraz 2" descr="P:\Nowe logo i katalog tożsamości\LOGOTYP ORLEN Upstream Polska\1. KOLOR\JPG\LOGOTYP_PION_POZYTY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Nowe logo i katalog tożsamości\LOGOTYP ORLEN Upstream Polska\1. KOLOR\JPG\LOGOTYP_PION_POZYTYW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B3C" w:rsidRPr="002E4220">
      <w:rPr>
        <w:rFonts w:ascii="Arial Narrow" w:hAnsi="Arial Narrow"/>
      </w:rPr>
      <w:t xml:space="preserve">Załącznik nr </w:t>
    </w:r>
    <w:r w:rsidR="00573B3C">
      <w:rPr>
        <w:rFonts w:ascii="Arial Narrow" w:hAnsi="Arial Narrow"/>
      </w:rPr>
      <w:t>1</w:t>
    </w:r>
    <w:r w:rsidR="00573B3C" w:rsidRPr="002E4220">
      <w:rPr>
        <w:rFonts w:ascii="Arial Narrow" w:hAnsi="Arial Narrow"/>
      </w:rPr>
      <w:t xml:space="preserve"> do </w:t>
    </w:r>
    <w:r w:rsidR="00573B3C">
      <w:rPr>
        <w:rFonts w:ascii="Arial Narrow" w:hAnsi="Arial Narrow"/>
      </w:rPr>
      <w:t>Zapytania Ofertowego</w:t>
    </w:r>
    <w:r w:rsidR="00573B3C" w:rsidRPr="002E4220">
      <w:rPr>
        <w:rFonts w:ascii="Arial Narrow" w:hAnsi="Arial Narrow"/>
      </w:rPr>
      <w:t xml:space="preserve"> – </w:t>
    </w:r>
    <w:r w:rsidR="00573B3C">
      <w:rPr>
        <w:rFonts w:ascii="Arial Narrow" w:hAnsi="Arial Narrow"/>
      </w:rPr>
      <w:t>Specyfikacja Techniczna</w:t>
    </w:r>
    <w:r w:rsidR="00573B3C" w:rsidRPr="002E4220">
      <w:rPr>
        <w:rFonts w:ascii="Arial Narrow" w:hAnsi="Arial Narrow"/>
      </w:rPr>
      <w:t xml:space="preserve"> </w:t>
    </w:r>
  </w:p>
  <w:p w14:paraId="1DBEF9FC" w14:textId="77777777" w:rsidR="00573B3C" w:rsidRDefault="00573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DE5"/>
    <w:multiLevelType w:val="hybridMultilevel"/>
    <w:tmpl w:val="D1C89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E41DF4"/>
    <w:multiLevelType w:val="hybridMultilevel"/>
    <w:tmpl w:val="9ACACDFA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0840"/>
    <w:multiLevelType w:val="hybridMultilevel"/>
    <w:tmpl w:val="A004468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1D0"/>
    <w:multiLevelType w:val="hybridMultilevel"/>
    <w:tmpl w:val="2B7A708C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8B0EBB8"/>
    <w:multiLevelType w:val="singleLevel"/>
    <w:tmpl w:val="4598404F"/>
    <w:lvl w:ilvl="0">
      <w:start w:val="3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5" w15:restartNumberingAfterBreak="0">
    <w:nsid w:val="1E671B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342B4C"/>
    <w:multiLevelType w:val="hybridMultilevel"/>
    <w:tmpl w:val="8A9E6FC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3824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E161B2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951938"/>
    <w:multiLevelType w:val="multilevel"/>
    <w:tmpl w:val="3F7A9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7C796F"/>
    <w:multiLevelType w:val="singleLevel"/>
    <w:tmpl w:val="15C4EED5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11" w15:restartNumberingAfterBreak="0">
    <w:nsid w:val="25CF2E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5100F6"/>
    <w:multiLevelType w:val="hybridMultilevel"/>
    <w:tmpl w:val="230E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741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A85C6F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CF48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C05112"/>
    <w:multiLevelType w:val="hybridMultilevel"/>
    <w:tmpl w:val="A8A2006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186430C"/>
    <w:multiLevelType w:val="multilevel"/>
    <w:tmpl w:val="D0A27502"/>
    <w:lvl w:ilvl="0">
      <w:start w:val="1"/>
      <w:numFmt w:val="decimal"/>
      <w:pStyle w:val="NAGWEK1RFP"/>
      <w:lvlText w:val="%1."/>
      <w:lvlJc w:val="left"/>
      <w:pPr>
        <w:ind w:left="360" w:hanging="360"/>
      </w:pPr>
    </w:lvl>
    <w:lvl w:ilvl="1">
      <w:start w:val="1"/>
      <w:numFmt w:val="decimal"/>
      <w:pStyle w:val="poziom1"/>
      <w:lvlText w:val="%1.%2."/>
      <w:lvlJc w:val="left"/>
      <w:pPr>
        <w:ind w:left="574" w:hanging="432"/>
      </w:pPr>
    </w:lvl>
    <w:lvl w:ilvl="2">
      <w:start w:val="1"/>
      <w:numFmt w:val="decimal"/>
      <w:pStyle w:val="poziom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3692FCD"/>
    <w:multiLevelType w:val="hybridMultilevel"/>
    <w:tmpl w:val="EB3C1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41406"/>
    <w:multiLevelType w:val="singleLevel"/>
    <w:tmpl w:val="74314E0D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color w:val="000000"/>
      </w:rPr>
    </w:lvl>
  </w:abstractNum>
  <w:abstractNum w:abstractNumId="20" w15:restartNumberingAfterBreak="0">
    <w:nsid w:val="77711F7D"/>
    <w:multiLevelType w:val="singleLevel"/>
    <w:tmpl w:val="4850757E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21" w15:restartNumberingAfterBreak="0">
    <w:nsid w:val="77960D00"/>
    <w:multiLevelType w:val="hybridMultilevel"/>
    <w:tmpl w:val="5A96B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5B7B1"/>
    <w:multiLevelType w:val="singleLevel"/>
    <w:tmpl w:val="5F4EA6A2"/>
    <w:lvl w:ilvl="0">
      <w:start w:val="8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color w:val="000000"/>
      </w:rPr>
    </w:lvl>
  </w:abstractNum>
  <w:abstractNum w:abstractNumId="23" w15:restartNumberingAfterBreak="0">
    <w:nsid w:val="7DC41D17"/>
    <w:multiLevelType w:val="hybridMultilevel"/>
    <w:tmpl w:val="AF18C54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79220">
    <w:abstractNumId w:val="10"/>
  </w:num>
  <w:num w:numId="2" w16cid:durableId="1261596471">
    <w:abstractNumId w:val="22"/>
  </w:num>
  <w:num w:numId="3" w16cid:durableId="1394352608">
    <w:abstractNumId w:val="20"/>
  </w:num>
  <w:num w:numId="4" w16cid:durableId="925842094">
    <w:abstractNumId w:val="4"/>
  </w:num>
  <w:num w:numId="5" w16cid:durableId="1318269534">
    <w:abstractNumId w:val="19"/>
  </w:num>
  <w:num w:numId="6" w16cid:durableId="1275593944">
    <w:abstractNumId w:val="16"/>
  </w:num>
  <w:num w:numId="7" w16cid:durableId="704334195">
    <w:abstractNumId w:val="3"/>
  </w:num>
  <w:num w:numId="8" w16cid:durableId="1744795517">
    <w:abstractNumId w:val="8"/>
  </w:num>
  <w:num w:numId="9" w16cid:durableId="144469651">
    <w:abstractNumId w:val="14"/>
  </w:num>
  <w:num w:numId="10" w16cid:durableId="483471256">
    <w:abstractNumId w:val="11"/>
  </w:num>
  <w:num w:numId="11" w16cid:durableId="1111166570">
    <w:abstractNumId w:val="9"/>
  </w:num>
  <w:num w:numId="12" w16cid:durableId="990400365">
    <w:abstractNumId w:val="7"/>
  </w:num>
  <w:num w:numId="13" w16cid:durableId="17074851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8502556">
    <w:abstractNumId w:val="5"/>
  </w:num>
  <w:num w:numId="15" w16cid:durableId="2109350138">
    <w:abstractNumId w:val="15"/>
  </w:num>
  <w:num w:numId="16" w16cid:durableId="1841306448">
    <w:abstractNumId w:val="13"/>
  </w:num>
  <w:num w:numId="17" w16cid:durableId="1011955309">
    <w:abstractNumId w:val="21"/>
  </w:num>
  <w:num w:numId="18" w16cid:durableId="352338964">
    <w:abstractNumId w:val="23"/>
  </w:num>
  <w:num w:numId="19" w16cid:durableId="204568641">
    <w:abstractNumId w:val="0"/>
  </w:num>
  <w:num w:numId="20" w16cid:durableId="897862909">
    <w:abstractNumId w:val="12"/>
  </w:num>
  <w:num w:numId="21" w16cid:durableId="130902380">
    <w:abstractNumId w:val="1"/>
  </w:num>
  <w:num w:numId="22" w16cid:durableId="85614248">
    <w:abstractNumId w:val="18"/>
  </w:num>
  <w:num w:numId="23" w16cid:durableId="280381107">
    <w:abstractNumId w:val="2"/>
  </w:num>
  <w:num w:numId="24" w16cid:durableId="1746802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42"/>
    <w:rsid w:val="00002D67"/>
    <w:rsid w:val="00003F79"/>
    <w:rsid w:val="00003FF1"/>
    <w:rsid w:val="000077A6"/>
    <w:rsid w:val="000102C1"/>
    <w:rsid w:val="00010AB4"/>
    <w:rsid w:val="0001330F"/>
    <w:rsid w:val="0002184D"/>
    <w:rsid w:val="00027FCE"/>
    <w:rsid w:val="00043D42"/>
    <w:rsid w:val="00087D13"/>
    <w:rsid w:val="0009529A"/>
    <w:rsid w:val="000A4759"/>
    <w:rsid w:val="000B5BB3"/>
    <w:rsid w:val="000D15B6"/>
    <w:rsid w:val="000D2814"/>
    <w:rsid w:val="000D67E6"/>
    <w:rsid w:val="000E064F"/>
    <w:rsid w:val="000E0B51"/>
    <w:rsid w:val="000F6431"/>
    <w:rsid w:val="00101D36"/>
    <w:rsid w:val="001219D3"/>
    <w:rsid w:val="001252A5"/>
    <w:rsid w:val="00133477"/>
    <w:rsid w:val="00147549"/>
    <w:rsid w:val="0016077C"/>
    <w:rsid w:val="001828ED"/>
    <w:rsid w:val="00184290"/>
    <w:rsid w:val="001900EE"/>
    <w:rsid w:val="00191521"/>
    <w:rsid w:val="0019236A"/>
    <w:rsid w:val="00196714"/>
    <w:rsid w:val="001A20B0"/>
    <w:rsid w:val="001A453B"/>
    <w:rsid w:val="001A5AAA"/>
    <w:rsid w:val="001B35FA"/>
    <w:rsid w:val="001C1CD9"/>
    <w:rsid w:val="001F13D8"/>
    <w:rsid w:val="00201C8F"/>
    <w:rsid w:val="00202F66"/>
    <w:rsid w:val="002108E3"/>
    <w:rsid w:val="0021592B"/>
    <w:rsid w:val="002306CF"/>
    <w:rsid w:val="0024153F"/>
    <w:rsid w:val="002460F7"/>
    <w:rsid w:val="00247004"/>
    <w:rsid w:val="0025463F"/>
    <w:rsid w:val="002551F7"/>
    <w:rsid w:val="00256588"/>
    <w:rsid w:val="0026700E"/>
    <w:rsid w:val="00275F62"/>
    <w:rsid w:val="00297711"/>
    <w:rsid w:val="002A4BBE"/>
    <w:rsid w:val="002A5128"/>
    <w:rsid w:val="002A5338"/>
    <w:rsid w:val="002A5E35"/>
    <w:rsid w:val="002B2863"/>
    <w:rsid w:val="002B49BE"/>
    <w:rsid w:val="002B67F4"/>
    <w:rsid w:val="002C2DFC"/>
    <w:rsid w:val="002D22A1"/>
    <w:rsid w:val="002E0E1D"/>
    <w:rsid w:val="002E74DA"/>
    <w:rsid w:val="002F1E8F"/>
    <w:rsid w:val="00313826"/>
    <w:rsid w:val="0033187E"/>
    <w:rsid w:val="003427B3"/>
    <w:rsid w:val="00356581"/>
    <w:rsid w:val="00356F76"/>
    <w:rsid w:val="00357411"/>
    <w:rsid w:val="00386B5B"/>
    <w:rsid w:val="003A26E5"/>
    <w:rsid w:val="003D0AF3"/>
    <w:rsid w:val="003D716A"/>
    <w:rsid w:val="003D798B"/>
    <w:rsid w:val="003F251C"/>
    <w:rsid w:val="003F4441"/>
    <w:rsid w:val="003F5E43"/>
    <w:rsid w:val="004111A9"/>
    <w:rsid w:val="00412DF3"/>
    <w:rsid w:val="00415002"/>
    <w:rsid w:val="00416DE7"/>
    <w:rsid w:val="0042658A"/>
    <w:rsid w:val="00432D7F"/>
    <w:rsid w:val="004332A3"/>
    <w:rsid w:val="00437D02"/>
    <w:rsid w:val="00442DFF"/>
    <w:rsid w:val="00445CF4"/>
    <w:rsid w:val="004760E0"/>
    <w:rsid w:val="00485E72"/>
    <w:rsid w:val="004A2A0D"/>
    <w:rsid w:val="004A4577"/>
    <w:rsid w:val="004B3B35"/>
    <w:rsid w:val="004C3B0D"/>
    <w:rsid w:val="004C7D48"/>
    <w:rsid w:val="004D1F3B"/>
    <w:rsid w:val="004D4DA3"/>
    <w:rsid w:val="004E388E"/>
    <w:rsid w:val="004F145A"/>
    <w:rsid w:val="00504BFB"/>
    <w:rsid w:val="00520487"/>
    <w:rsid w:val="00520605"/>
    <w:rsid w:val="00526245"/>
    <w:rsid w:val="00532064"/>
    <w:rsid w:val="00540E08"/>
    <w:rsid w:val="00565F0C"/>
    <w:rsid w:val="00573B3C"/>
    <w:rsid w:val="005761F1"/>
    <w:rsid w:val="0057763C"/>
    <w:rsid w:val="00591A4A"/>
    <w:rsid w:val="0059274C"/>
    <w:rsid w:val="005A4D2B"/>
    <w:rsid w:val="005B533E"/>
    <w:rsid w:val="005C2F27"/>
    <w:rsid w:val="005C640B"/>
    <w:rsid w:val="005D14F8"/>
    <w:rsid w:val="005F4518"/>
    <w:rsid w:val="00610070"/>
    <w:rsid w:val="00633751"/>
    <w:rsid w:val="00636269"/>
    <w:rsid w:val="00637331"/>
    <w:rsid w:val="00647E07"/>
    <w:rsid w:val="0065508C"/>
    <w:rsid w:val="00662460"/>
    <w:rsid w:val="00684208"/>
    <w:rsid w:val="00687E18"/>
    <w:rsid w:val="006B11C9"/>
    <w:rsid w:val="006B1D76"/>
    <w:rsid w:val="006D6454"/>
    <w:rsid w:val="006E2BE5"/>
    <w:rsid w:val="00711BA6"/>
    <w:rsid w:val="0071200D"/>
    <w:rsid w:val="00712F31"/>
    <w:rsid w:val="00720D1E"/>
    <w:rsid w:val="00726EDB"/>
    <w:rsid w:val="00732166"/>
    <w:rsid w:val="00746F46"/>
    <w:rsid w:val="007611B0"/>
    <w:rsid w:val="007704CF"/>
    <w:rsid w:val="00770976"/>
    <w:rsid w:val="007767C6"/>
    <w:rsid w:val="00780AA3"/>
    <w:rsid w:val="00780C9D"/>
    <w:rsid w:val="00782407"/>
    <w:rsid w:val="00792A43"/>
    <w:rsid w:val="00793074"/>
    <w:rsid w:val="0079333D"/>
    <w:rsid w:val="007966EF"/>
    <w:rsid w:val="007A540A"/>
    <w:rsid w:val="007C5D4A"/>
    <w:rsid w:val="007D0713"/>
    <w:rsid w:val="007F5566"/>
    <w:rsid w:val="0080344A"/>
    <w:rsid w:val="00803988"/>
    <w:rsid w:val="00820CE2"/>
    <w:rsid w:val="008222FE"/>
    <w:rsid w:val="008301C8"/>
    <w:rsid w:val="00854C6E"/>
    <w:rsid w:val="00866ADE"/>
    <w:rsid w:val="00875A96"/>
    <w:rsid w:val="008903EE"/>
    <w:rsid w:val="008A63C3"/>
    <w:rsid w:val="008B1542"/>
    <w:rsid w:val="008D30EB"/>
    <w:rsid w:val="008F240A"/>
    <w:rsid w:val="008F42D8"/>
    <w:rsid w:val="00902107"/>
    <w:rsid w:val="00912073"/>
    <w:rsid w:val="00926FB7"/>
    <w:rsid w:val="00935396"/>
    <w:rsid w:val="0096496E"/>
    <w:rsid w:val="0097418C"/>
    <w:rsid w:val="009808E7"/>
    <w:rsid w:val="009A7BCE"/>
    <w:rsid w:val="009C1C2C"/>
    <w:rsid w:val="009D1DD3"/>
    <w:rsid w:val="009D6B42"/>
    <w:rsid w:val="009D6BBA"/>
    <w:rsid w:val="009E025C"/>
    <w:rsid w:val="009F508F"/>
    <w:rsid w:val="009F6478"/>
    <w:rsid w:val="009F71B6"/>
    <w:rsid w:val="009F77E5"/>
    <w:rsid w:val="00A04117"/>
    <w:rsid w:val="00A17CBE"/>
    <w:rsid w:val="00A26430"/>
    <w:rsid w:val="00A26D3C"/>
    <w:rsid w:val="00A4628E"/>
    <w:rsid w:val="00A50199"/>
    <w:rsid w:val="00A512CE"/>
    <w:rsid w:val="00A518CF"/>
    <w:rsid w:val="00A65C85"/>
    <w:rsid w:val="00A664B0"/>
    <w:rsid w:val="00A71F8B"/>
    <w:rsid w:val="00A917EB"/>
    <w:rsid w:val="00A91DA6"/>
    <w:rsid w:val="00A954C7"/>
    <w:rsid w:val="00AA258A"/>
    <w:rsid w:val="00AA2CC5"/>
    <w:rsid w:val="00AA3DC4"/>
    <w:rsid w:val="00AD2672"/>
    <w:rsid w:val="00AE0128"/>
    <w:rsid w:val="00AE3155"/>
    <w:rsid w:val="00AE4C39"/>
    <w:rsid w:val="00B053ED"/>
    <w:rsid w:val="00B1541B"/>
    <w:rsid w:val="00B16EF5"/>
    <w:rsid w:val="00B4438D"/>
    <w:rsid w:val="00B45374"/>
    <w:rsid w:val="00B47BA3"/>
    <w:rsid w:val="00B6338A"/>
    <w:rsid w:val="00B70DEE"/>
    <w:rsid w:val="00B7777F"/>
    <w:rsid w:val="00B82E96"/>
    <w:rsid w:val="00B90AF5"/>
    <w:rsid w:val="00BC3620"/>
    <w:rsid w:val="00BC5CCF"/>
    <w:rsid w:val="00BD02CC"/>
    <w:rsid w:val="00BD6533"/>
    <w:rsid w:val="00BE12EE"/>
    <w:rsid w:val="00C06851"/>
    <w:rsid w:val="00C14075"/>
    <w:rsid w:val="00C378C4"/>
    <w:rsid w:val="00C55DF1"/>
    <w:rsid w:val="00C67180"/>
    <w:rsid w:val="00C814F9"/>
    <w:rsid w:val="00CB1116"/>
    <w:rsid w:val="00CF3975"/>
    <w:rsid w:val="00CF6905"/>
    <w:rsid w:val="00D00C59"/>
    <w:rsid w:val="00D05A7F"/>
    <w:rsid w:val="00D2222C"/>
    <w:rsid w:val="00D4550E"/>
    <w:rsid w:val="00D75480"/>
    <w:rsid w:val="00D91874"/>
    <w:rsid w:val="00DA2FFA"/>
    <w:rsid w:val="00DB4940"/>
    <w:rsid w:val="00DD2E16"/>
    <w:rsid w:val="00DE1EBE"/>
    <w:rsid w:val="00DE6B5D"/>
    <w:rsid w:val="00DF3908"/>
    <w:rsid w:val="00E00C3D"/>
    <w:rsid w:val="00E13817"/>
    <w:rsid w:val="00E17F4A"/>
    <w:rsid w:val="00E33912"/>
    <w:rsid w:val="00E55984"/>
    <w:rsid w:val="00E60C8C"/>
    <w:rsid w:val="00E65831"/>
    <w:rsid w:val="00E72E0F"/>
    <w:rsid w:val="00E75095"/>
    <w:rsid w:val="00E81A72"/>
    <w:rsid w:val="00EA6C5D"/>
    <w:rsid w:val="00EB1188"/>
    <w:rsid w:val="00EE0640"/>
    <w:rsid w:val="00EE37F2"/>
    <w:rsid w:val="00EF4594"/>
    <w:rsid w:val="00F05E77"/>
    <w:rsid w:val="00F249E5"/>
    <w:rsid w:val="00F42143"/>
    <w:rsid w:val="00F54E0B"/>
    <w:rsid w:val="00F803F0"/>
    <w:rsid w:val="00FC1228"/>
    <w:rsid w:val="00FC7D70"/>
    <w:rsid w:val="00FC7F68"/>
    <w:rsid w:val="00FD0950"/>
    <w:rsid w:val="00FF4DD8"/>
    <w:rsid w:val="00FF6719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A24D6B"/>
  <w15:docId w15:val="{7F28E12B-D4EC-4BA7-964D-194C72F5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ind w:right="7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">
    <w:name w:val="Style 2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4D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6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EF5"/>
  </w:style>
  <w:style w:type="paragraph" w:styleId="Stopka">
    <w:name w:val="footer"/>
    <w:basedOn w:val="Normalny"/>
    <w:link w:val="Stopka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EF5"/>
  </w:style>
  <w:style w:type="character" w:styleId="Odwoaniedokomentarza">
    <w:name w:val="annotation reference"/>
    <w:basedOn w:val="Domylnaczcionkaakapitu"/>
    <w:uiPriority w:val="99"/>
    <w:semiHidden/>
    <w:unhideWhenUsed/>
    <w:rsid w:val="0080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9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9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988"/>
    <w:rPr>
      <w:b/>
      <w:bCs/>
      <w:sz w:val="20"/>
      <w:szCs w:val="20"/>
    </w:rPr>
  </w:style>
  <w:style w:type="paragraph" w:customStyle="1" w:styleId="NAGWEK1RFP">
    <w:name w:val="NAGŁÓWEK 1 RFP"/>
    <w:basedOn w:val="Spistreci1"/>
    <w:qFormat/>
    <w:rsid w:val="00573B3C"/>
    <w:pPr>
      <w:numPr>
        <w:numId w:val="13"/>
      </w:numPr>
      <w:spacing w:after="200"/>
      <w:outlineLvl w:val="0"/>
    </w:pPr>
    <w:rPr>
      <w:rFonts w:ascii="Arial Narrow" w:eastAsia="Calibri" w:hAnsi="Arial Narrow" w:cs="Arial"/>
      <w:b/>
      <w:noProof/>
    </w:rPr>
  </w:style>
  <w:style w:type="paragraph" w:customStyle="1" w:styleId="poziom1">
    <w:name w:val="poziom1"/>
    <w:basedOn w:val="NAGWEK1RFP"/>
    <w:qFormat/>
    <w:rsid w:val="00573B3C"/>
    <w:pPr>
      <w:numPr>
        <w:ilvl w:val="1"/>
      </w:numPr>
      <w:spacing w:after="240"/>
      <w:jc w:val="both"/>
      <w:outlineLvl w:val="9"/>
    </w:pPr>
    <w:rPr>
      <w:b w:val="0"/>
    </w:rPr>
  </w:style>
  <w:style w:type="character" w:customStyle="1" w:styleId="poziom2Znak">
    <w:name w:val="poziom2 Znak"/>
    <w:link w:val="poziom2"/>
    <w:locked/>
    <w:rsid w:val="00573B3C"/>
    <w:rPr>
      <w:rFonts w:ascii="Arial Narrow" w:eastAsia="Calibri" w:hAnsi="Arial Narrow" w:cs="Arial"/>
      <w:noProof/>
    </w:rPr>
  </w:style>
  <w:style w:type="paragraph" w:customStyle="1" w:styleId="poziom2">
    <w:name w:val="poziom2"/>
    <w:basedOn w:val="poziom1"/>
    <w:link w:val="poziom2Znak"/>
    <w:qFormat/>
    <w:rsid w:val="00573B3C"/>
    <w:pPr>
      <w:numPr>
        <w:ilvl w:val="2"/>
      </w:numPr>
      <w:ind w:left="1418" w:hanging="698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73B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P:\Nowe%20logo%20i%20katalog%20to&#380;samo&#347;ci\LOGOTYP%20ORLEN%20Upstream%20Polska\1.%20KOLOR\JPG\LOGOTYP_PION_POZYTY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83238-7822-4483-A698-2682B335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Wojtal</dc:creator>
  <cp:lastModifiedBy>Umińska Aleksandra (UPS)</cp:lastModifiedBy>
  <cp:revision>3</cp:revision>
  <cp:lastPrinted>2019-07-02T09:56:00Z</cp:lastPrinted>
  <dcterms:created xsi:type="dcterms:W3CDTF">2025-10-28T09:59:00Z</dcterms:created>
  <dcterms:modified xsi:type="dcterms:W3CDTF">2025-11-05T10:45:00Z</dcterms:modified>
</cp:coreProperties>
</file>